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2B2A8" w14:textId="06F71B09" w:rsidR="004A1656" w:rsidRDefault="004A1656" w:rsidP="004A1656">
      <w:pPr>
        <w:tabs>
          <w:tab w:val="right" w:pos="10000"/>
        </w:tabs>
        <w:spacing w:after="0"/>
        <w:rPr>
          <w:rFonts w:ascii="Arial" w:hAnsi="Arial" w:cs="Arial"/>
          <w:b/>
          <w:sz w:val="24"/>
          <w:szCs w:val="24"/>
        </w:rPr>
      </w:pPr>
      <w:bookmarkStart w:id="0" w:name="_GoBack"/>
      <w:bookmarkEnd w:id="0"/>
      <w:r>
        <w:rPr>
          <w:rFonts w:ascii="Arial" w:hAnsi="Arial" w:cs="Arial"/>
          <w:b/>
          <w:sz w:val="24"/>
          <w:szCs w:val="24"/>
        </w:rPr>
        <w:t xml:space="preserve">3GPP TSG-RAN WG1#89 </w:t>
      </w:r>
      <w:r>
        <w:rPr>
          <w:rFonts w:ascii="Arial" w:hAnsi="Arial" w:cs="Arial"/>
          <w:b/>
          <w:sz w:val="24"/>
          <w:szCs w:val="24"/>
        </w:rPr>
        <w:tab/>
        <w:t>R1-170</w:t>
      </w:r>
      <w:r w:rsidR="00A21059">
        <w:rPr>
          <w:rFonts w:ascii="Arial" w:hAnsi="Arial" w:cs="Arial"/>
          <w:b/>
          <w:sz w:val="24"/>
          <w:szCs w:val="24"/>
        </w:rPr>
        <w:t>8612</w:t>
      </w:r>
    </w:p>
    <w:p w14:paraId="5EACAA80" w14:textId="77777777" w:rsidR="004A1656" w:rsidRDefault="004A1656" w:rsidP="004A1656">
      <w:pPr>
        <w:pStyle w:val="Footer"/>
        <w:jc w:val="both"/>
        <w:rPr>
          <w:i w:val="0"/>
          <w:iCs/>
          <w:sz w:val="24"/>
          <w:szCs w:val="24"/>
          <w:lang w:val="en-GB" w:eastAsia="ja-JP"/>
        </w:rPr>
      </w:pPr>
      <w:r>
        <w:rPr>
          <w:i w:val="0"/>
          <w:iCs/>
          <w:sz w:val="24"/>
          <w:szCs w:val="24"/>
          <w:lang w:val="en-GB" w:eastAsia="ja-JP"/>
        </w:rPr>
        <w:t>May 15</w:t>
      </w:r>
      <w:r>
        <w:rPr>
          <w:i w:val="0"/>
          <w:iCs/>
          <w:sz w:val="24"/>
          <w:szCs w:val="24"/>
          <w:vertAlign w:val="superscript"/>
          <w:lang w:val="en-GB" w:eastAsia="ja-JP"/>
        </w:rPr>
        <w:t>th</w:t>
      </w:r>
      <w:r>
        <w:rPr>
          <w:i w:val="0"/>
          <w:iCs/>
          <w:sz w:val="24"/>
          <w:szCs w:val="24"/>
          <w:lang w:val="en-GB" w:eastAsia="ja-JP"/>
        </w:rPr>
        <w:t xml:space="preserve"> - 19</w:t>
      </w:r>
      <w:r>
        <w:rPr>
          <w:i w:val="0"/>
          <w:iCs/>
          <w:sz w:val="24"/>
          <w:szCs w:val="24"/>
          <w:vertAlign w:val="superscript"/>
          <w:lang w:val="en-GB" w:eastAsia="ja-JP"/>
        </w:rPr>
        <w:t>th</w:t>
      </w:r>
      <w:r>
        <w:rPr>
          <w:i w:val="0"/>
          <w:iCs/>
          <w:sz w:val="24"/>
          <w:szCs w:val="24"/>
          <w:lang w:val="en-GB" w:eastAsia="ja-JP"/>
        </w:rPr>
        <w:t>, 2017</w:t>
      </w:r>
    </w:p>
    <w:p w14:paraId="2115D7AE" w14:textId="77777777" w:rsidR="004A1656" w:rsidRDefault="004A1656" w:rsidP="004A1656">
      <w:pPr>
        <w:pStyle w:val="Footer"/>
        <w:jc w:val="both"/>
        <w:rPr>
          <w:i w:val="0"/>
          <w:sz w:val="24"/>
          <w:szCs w:val="24"/>
          <w:lang w:val="en-GB" w:eastAsia="ja-JP"/>
        </w:rPr>
      </w:pPr>
      <w:r>
        <w:rPr>
          <w:i w:val="0"/>
          <w:iCs/>
          <w:sz w:val="24"/>
          <w:szCs w:val="24"/>
          <w:lang w:val="en-GB" w:eastAsia="ja-JP"/>
        </w:rPr>
        <w:t>Hangzhou, P.R. China</w:t>
      </w:r>
    </w:p>
    <w:p w14:paraId="43B7F87B" w14:textId="77777777" w:rsidR="0068226B" w:rsidRPr="000423F3" w:rsidRDefault="0068226B" w:rsidP="00480B03">
      <w:pPr>
        <w:pStyle w:val="Footer"/>
        <w:jc w:val="both"/>
        <w:rPr>
          <w:noProof w:val="0"/>
          <w:lang w:val="en-GB"/>
        </w:rPr>
      </w:pPr>
    </w:p>
    <w:p w14:paraId="43B7F87C" w14:textId="37219CE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A1656">
        <w:rPr>
          <w:rFonts w:ascii="Arial" w:hAnsi="Arial"/>
          <w:sz w:val="24"/>
        </w:rPr>
        <w:t>7</w:t>
      </w:r>
      <w:r w:rsidR="00672B89">
        <w:rPr>
          <w:rFonts w:ascii="Arial" w:hAnsi="Arial"/>
          <w:sz w:val="24"/>
        </w:rPr>
        <w:t>.1.3.1.</w:t>
      </w:r>
      <w:r w:rsidR="004A1656">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0A981F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423F3">
        <w:rPr>
          <w:rFonts w:ascii="Arial" w:hAnsi="Arial"/>
          <w:sz w:val="24"/>
          <w:szCs w:val="24"/>
        </w:rPr>
        <w:t>Resource reuse for data in DL control region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29EC" w14:textId="053A7702" w:rsidR="00BD670F" w:rsidRDefault="00BD670F" w:rsidP="00BD670F">
      <w:pPr>
        <w:jc w:val="both"/>
        <w:rPr>
          <w:szCs w:val="22"/>
        </w:rPr>
      </w:pPr>
      <w:r>
        <w:rPr>
          <w:szCs w:val="22"/>
        </w:rPr>
        <w:t xml:space="preserve">During RAN1 NR AdHoc, the following agreements were made related to NR DL control channel </w:t>
      </w:r>
      <w:r w:rsidR="002372EC">
        <w:rPr>
          <w:szCs w:val="22"/>
        </w:rPr>
        <w:t>resource reuse for data</w:t>
      </w:r>
      <w:r>
        <w:rPr>
          <w:szCs w:val="22"/>
        </w:rPr>
        <w:t>:</w:t>
      </w:r>
    </w:p>
    <w:p w14:paraId="63380CC3" w14:textId="77777777" w:rsidR="000039B1" w:rsidRPr="00D810AA" w:rsidRDefault="000039B1" w:rsidP="000039B1">
      <w:pPr>
        <w:rPr>
          <w:rFonts w:eastAsia="MS Mincho"/>
          <w:b/>
          <w:u w:val="single"/>
          <w:lang w:eastAsia="ja-JP"/>
        </w:rPr>
      </w:pPr>
      <w:r w:rsidRPr="00D810AA">
        <w:rPr>
          <w:rFonts w:eastAsia="MS Mincho" w:hint="eastAsia"/>
          <w:b/>
          <w:highlight w:val="green"/>
          <w:u w:val="single"/>
          <w:lang w:eastAsia="ja-JP"/>
        </w:rPr>
        <w:t>Agreements:</w:t>
      </w:r>
    </w:p>
    <w:p w14:paraId="784E7113" w14:textId="77777777" w:rsidR="000039B1" w:rsidRPr="00D810AA" w:rsidRDefault="000039B1" w:rsidP="004523DB">
      <w:pPr>
        <w:pStyle w:val="ListParagraph"/>
        <w:numPr>
          <w:ilvl w:val="0"/>
          <w:numId w:val="5"/>
        </w:numPr>
        <w:contextualSpacing/>
        <w:rPr>
          <w:rFonts w:eastAsia="MS Mincho"/>
          <w:szCs w:val="20"/>
          <w:lang w:eastAsia="ja-JP"/>
        </w:rPr>
      </w:pPr>
      <w:r w:rsidRPr="00D810AA">
        <w:rPr>
          <w:rFonts w:eastAsia="MS Mincho"/>
          <w:szCs w:val="20"/>
          <w:lang w:eastAsia="ja-JP"/>
        </w:rPr>
        <w:t>The staring position of downlink data in a slot can be explicitly and dynamically indicated to the UE.</w:t>
      </w:r>
    </w:p>
    <w:p w14:paraId="7454D6BE"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signaled in the UE-specific DCI and/or a ‘group-common PDCCH’</w:t>
      </w:r>
    </w:p>
    <w:p w14:paraId="75BF2624"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how and with what granularity the unused control resource set(s) can be used for data</w:t>
      </w:r>
    </w:p>
    <w:p w14:paraId="41271B4E" w14:textId="77777777" w:rsidR="000039B1" w:rsidRPr="007F7517" w:rsidRDefault="000039B1" w:rsidP="000039B1">
      <w:pPr>
        <w:rPr>
          <w:rFonts w:eastAsia="MS Mincho"/>
          <w:b/>
          <w:u w:val="single"/>
          <w:lang w:eastAsia="ja-JP"/>
        </w:rPr>
      </w:pPr>
      <w:r w:rsidRPr="00633195">
        <w:rPr>
          <w:rFonts w:eastAsia="MS Mincho" w:hint="eastAsia"/>
          <w:b/>
          <w:highlight w:val="green"/>
          <w:u w:val="single"/>
          <w:lang w:eastAsia="ja-JP"/>
        </w:rPr>
        <w:t>Agreements:</w:t>
      </w:r>
    </w:p>
    <w:p w14:paraId="144F4C4A" w14:textId="77777777" w:rsidR="000039B1"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14:paraId="412E7B44"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14:paraId="2F3BA503"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14:paraId="1E363E9B"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how to handle the case when there is no ‘group common PDCCH’ in a slot</w:t>
      </w:r>
    </w:p>
    <w:p w14:paraId="220C83F9" w14:textId="77777777" w:rsidR="000039B1" w:rsidRPr="00D4557D" w:rsidRDefault="000039B1" w:rsidP="004523DB">
      <w:pPr>
        <w:pStyle w:val="ListParagraph"/>
        <w:numPr>
          <w:ilvl w:val="0"/>
          <w:numId w:val="6"/>
        </w:numPr>
        <w:spacing w:after="120"/>
        <w:contextualSpacing/>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14:paraId="2BB8475F" w14:textId="1AE48209" w:rsidR="008A5AB1" w:rsidRDefault="002407E1" w:rsidP="004503F9">
      <w:pPr>
        <w:jc w:val="both"/>
        <w:rPr>
          <w:szCs w:val="22"/>
        </w:rPr>
      </w:pPr>
      <w:r>
        <w:rPr>
          <w:szCs w:val="22"/>
        </w:rPr>
        <w:t>In this contribution, potential ways to reuse unused REs in DL control region for data are discussed.</w:t>
      </w:r>
    </w:p>
    <w:p w14:paraId="0B3BE98D" w14:textId="3A031EAC" w:rsidR="0044173B" w:rsidRDefault="00A60478" w:rsidP="00A60478">
      <w:pPr>
        <w:pStyle w:val="Heading1"/>
      </w:pPr>
      <w:r w:rsidRPr="00A60478">
        <w:t>Resource reuse for data in DL control region</w:t>
      </w:r>
    </w:p>
    <w:p w14:paraId="6DAB3A15" w14:textId="1010335A" w:rsidR="00A516EF" w:rsidRDefault="0076580C" w:rsidP="002C76DE">
      <w:r>
        <w:t xml:space="preserve">Ideally </w:t>
      </w:r>
      <w:r w:rsidR="004C24C2">
        <w:t>any</w:t>
      </w:r>
      <w:r>
        <w:t xml:space="preserve"> unused resource </w:t>
      </w:r>
      <w:r w:rsidR="004C24C2">
        <w:t xml:space="preserve">in DL control region should be </w:t>
      </w:r>
      <w:r>
        <w:t>reuse</w:t>
      </w:r>
      <w:r w:rsidR="004C24C2">
        <w:t xml:space="preserve">d to maximize spectral efficiency. On the other hand, this may require </w:t>
      </w:r>
      <w:r w:rsidR="004915A9">
        <w:t xml:space="preserve">non-negligible </w:t>
      </w:r>
      <w:r w:rsidR="004C24C2">
        <w:t xml:space="preserve">signaling overhead to indicate </w:t>
      </w:r>
      <w:r w:rsidR="004915A9">
        <w:t xml:space="preserve">dynamic reuse. We will discuss multiple </w:t>
      </w:r>
      <w:r w:rsidR="00892C1B">
        <w:t xml:space="preserve">levels of resource reuse with respect </w:t>
      </w:r>
      <w:r w:rsidR="00EC60F7">
        <w:t xml:space="preserve">to </w:t>
      </w:r>
      <w:r w:rsidR="00892C1B">
        <w:t>the flexibility and signaling complexity.</w:t>
      </w:r>
    </w:p>
    <w:p w14:paraId="7F91ED5D" w14:textId="0C25CC5C" w:rsidR="006C2299" w:rsidRDefault="006C2299" w:rsidP="002C76DE">
      <w:r>
        <w:t xml:space="preserve">One thing we should note is that there </w:t>
      </w:r>
      <w:r w:rsidR="00206428">
        <w:t>are</w:t>
      </w:r>
      <w:r>
        <w:t xml:space="preserve"> </w:t>
      </w:r>
      <w:r w:rsidR="00EC60F7">
        <w:t xml:space="preserve">the control resource set (CORESET) configured by MIB/SI </w:t>
      </w:r>
      <w:r w:rsidR="008457A8">
        <w:t xml:space="preserve">(aka common CORESET) </w:t>
      </w:r>
      <w:r w:rsidR="00EC60F7">
        <w:t>and the additional CORESET configured by RRC</w:t>
      </w:r>
      <w:r w:rsidR="008457A8">
        <w:t xml:space="preserve"> (aka UE-specific CORESET)</w:t>
      </w:r>
      <w:r w:rsidR="00EC60F7">
        <w:t xml:space="preserve">. In addition, there are </w:t>
      </w:r>
      <w:r>
        <w:t>common search space</w:t>
      </w:r>
      <w:r w:rsidR="00B01A8F">
        <w:t xml:space="preserve"> (SS)</w:t>
      </w:r>
      <w:r>
        <w:t xml:space="preserve"> and UE-specific search space for PDCCH. </w:t>
      </w:r>
      <w:r w:rsidR="00EC60F7">
        <w:t>The</w:t>
      </w:r>
      <w:r w:rsidR="008457A8">
        <w:t xml:space="preserve"> common CORESET</w:t>
      </w:r>
      <w:r w:rsidR="00EC60F7">
        <w:t xml:space="preserve"> and </w:t>
      </w:r>
      <w:r w:rsidR="008457A8">
        <w:t>c</w:t>
      </w:r>
      <w:r>
        <w:t xml:space="preserve">ommon </w:t>
      </w:r>
      <w:r w:rsidR="00EC60F7">
        <w:t>SS</w:t>
      </w:r>
      <w:r>
        <w:t xml:space="preserve"> may be known to all the UEs but </w:t>
      </w:r>
      <w:r w:rsidR="00EC60F7">
        <w:t xml:space="preserve">the </w:t>
      </w:r>
      <w:r w:rsidR="008457A8">
        <w:t>UE-specific</w:t>
      </w:r>
      <w:r w:rsidR="00EC60F7">
        <w:t xml:space="preserve"> CORESET and </w:t>
      </w:r>
      <w:r>
        <w:t xml:space="preserve">UE-specific </w:t>
      </w:r>
      <w:r w:rsidR="00EC60F7">
        <w:t>SS</w:t>
      </w:r>
      <w:r>
        <w:t xml:space="preserve"> by definition may not be known to all the UEs. Therefore, </w:t>
      </w:r>
      <w:r w:rsidR="00EC60F7">
        <w:t xml:space="preserve">in general, </w:t>
      </w:r>
      <w:r>
        <w:t>it might be cha</w:t>
      </w:r>
      <w:r w:rsidR="00206428">
        <w:t xml:space="preserve">llenging to rate match around </w:t>
      </w:r>
      <w:r w:rsidR="00EC60F7">
        <w:t xml:space="preserve">the CORESET and </w:t>
      </w:r>
      <w:r w:rsidR="00206428">
        <w:t>SS</w:t>
      </w:r>
      <w:r>
        <w:t xml:space="preserve"> in DL control region with full flexibility.</w:t>
      </w:r>
    </w:p>
    <w:p w14:paraId="106B3A7C" w14:textId="62DB5605" w:rsidR="008B4714" w:rsidRDefault="008B4714" w:rsidP="002C76DE">
      <w:r>
        <w:t xml:space="preserve">For resource reuse of DL control region for data, it will be assumed that the channel will be based on DM-RS in data region and not </w:t>
      </w:r>
      <w:r w:rsidR="003B56D1">
        <w:t xml:space="preserve">the </w:t>
      </w:r>
      <w:r>
        <w:t>control RS in DL control region.</w:t>
      </w:r>
    </w:p>
    <w:p w14:paraId="1A75902E" w14:textId="2B28EE68" w:rsidR="008457A8" w:rsidRPr="008457A8" w:rsidRDefault="008457A8" w:rsidP="002C76DE">
      <w:pPr>
        <w:rPr>
          <w:u w:val="single"/>
        </w:rPr>
      </w:pPr>
      <w:r w:rsidRPr="008457A8">
        <w:rPr>
          <w:u w:val="single"/>
        </w:rPr>
        <w:t>Shape of reused REs</w:t>
      </w:r>
    </w:p>
    <w:p w14:paraId="33878CE1" w14:textId="77777777" w:rsidR="00F0674D" w:rsidRPr="008457A8" w:rsidRDefault="00C71BCF" w:rsidP="008457A8">
      <w:pPr>
        <w:numPr>
          <w:ilvl w:val="0"/>
          <w:numId w:val="9"/>
        </w:numPr>
      </w:pPr>
      <w:r w:rsidRPr="008457A8">
        <w:t>Time-domain only expansion w.r.t. the allocated PDSCH</w:t>
      </w:r>
    </w:p>
    <w:p w14:paraId="72347358" w14:textId="77777777" w:rsidR="00F0674D" w:rsidRPr="008457A8" w:rsidRDefault="00C71BCF" w:rsidP="008457A8">
      <w:pPr>
        <w:numPr>
          <w:ilvl w:val="2"/>
          <w:numId w:val="9"/>
        </w:numPr>
      </w:pPr>
      <w:r w:rsidRPr="008457A8">
        <w:t>UE just needs to know the starting symbol of PDSCH</w:t>
      </w:r>
    </w:p>
    <w:p w14:paraId="6139FCDD" w14:textId="77777777" w:rsidR="00F0674D" w:rsidRPr="008457A8" w:rsidRDefault="00C71BCF" w:rsidP="008457A8">
      <w:pPr>
        <w:numPr>
          <w:ilvl w:val="0"/>
          <w:numId w:val="10"/>
        </w:numPr>
      </w:pPr>
      <w:r w:rsidRPr="008457A8">
        <w:lastRenderedPageBreak/>
        <w:t>Time-domain/frequency-domain expansion independent of the allocated PDSCH in data region</w:t>
      </w:r>
    </w:p>
    <w:p w14:paraId="08A69AE8" w14:textId="77777777" w:rsidR="00F0674D" w:rsidRPr="008457A8" w:rsidRDefault="00C71BCF" w:rsidP="008457A8">
      <w:pPr>
        <w:numPr>
          <w:ilvl w:val="2"/>
          <w:numId w:val="10"/>
        </w:numPr>
      </w:pPr>
      <w:r w:rsidRPr="008457A8">
        <w:t>This implies independent resource allocation for DL control region from the data region</w:t>
      </w:r>
    </w:p>
    <w:p w14:paraId="7A9169FB" w14:textId="63FA440D" w:rsidR="00F0674D" w:rsidRPr="008457A8" w:rsidRDefault="00C71BCF" w:rsidP="008457A8">
      <w:pPr>
        <w:numPr>
          <w:ilvl w:val="2"/>
          <w:numId w:val="10"/>
        </w:numPr>
      </w:pPr>
      <w:r w:rsidRPr="008457A8">
        <w:t>UE needs to know the RE</w:t>
      </w:r>
      <w:r w:rsidR="008457A8">
        <w:t xml:space="preserve"> allocation</w:t>
      </w:r>
      <w:r w:rsidRPr="008457A8">
        <w:t xml:space="preserve"> in time and frequency domain in DL control region</w:t>
      </w:r>
    </w:p>
    <w:p w14:paraId="379BA8C3" w14:textId="77777777" w:rsidR="00F0674D" w:rsidRPr="008457A8" w:rsidRDefault="00C71BCF" w:rsidP="008457A8">
      <w:pPr>
        <w:numPr>
          <w:ilvl w:val="3"/>
          <w:numId w:val="10"/>
        </w:numPr>
      </w:pPr>
      <w:r w:rsidRPr="008457A8">
        <w:t>Time domain</w:t>
      </w:r>
    </w:p>
    <w:p w14:paraId="69A60DF0" w14:textId="77777777" w:rsidR="00F0674D" w:rsidRPr="008457A8" w:rsidRDefault="00C71BCF" w:rsidP="008457A8">
      <w:pPr>
        <w:numPr>
          <w:ilvl w:val="4"/>
          <w:numId w:val="10"/>
        </w:numPr>
      </w:pPr>
      <w:r w:rsidRPr="008457A8">
        <w:t>Starting symbol only or starting/ending symbol</w:t>
      </w:r>
    </w:p>
    <w:p w14:paraId="2271ACDF" w14:textId="77777777" w:rsidR="00F0674D" w:rsidRPr="008457A8" w:rsidRDefault="00C71BCF" w:rsidP="008457A8">
      <w:pPr>
        <w:numPr>
          <w:ilvl w:val="3"/>
          <w:numId w:val="10"/>
        </w:numPr>
      </w:pPr>
      <w:r w:rsidRPr="008457A8">
        <w:t>Frequency domain</w:t>
      </w:r>
    </w:p>
    <w:p w14:paraId="7E01A413" w14:textId="77382076" w:rsidR="00F0674D" w:rsidRPr="008457A8" w:rsidRDefault="00C71BCF" w:rsidP="008457A8">
      <w:pPr>
        <w:numPr>
          <w:ilvl w:val="4"/>
          <w:numId w:val="10"/>
        </w:numPr>
      </w:pPr>
      <w:r w:rsidRPr="008457A8">
        <w:t>Starting/ending frequencies</w:t>
      </w:r>
      <w:r w:rsidR="008457A8">
        <w:t xml:space="preserve"> (if localized)</w:t>
      </w:r>
      <w:r w:rsidRPr="008457A8">
        <w:t xml:space="preserve"> or</w:t>
      </w:r>
      <w:r w:rsidRPr="008457A8">
        <w:rPr>
          <w:b/>
          <w:bCs/>
          <w:i/>
          <w:iCs/>
        </w:rPr>
        <w:t xml:space="preserve"> </w:t>
      </w:r>
      <w:r w:rsidRPr="008457A8">
        <w:t xml:space="preserve"> reuse</w:t>
      </w:r>
      <w:r w:rsidR="008457A8">
        <w:t>d</w:t>
      </w:r>
      <w:r w:rsidRPr="008457A8">
        <w:t xml:space="preserve"> CCEs (can be localized/distributed)</w:t>
      </w:r>
    </w:p>
    <w:p w14:paraId="137FE153" w14:textId="1286C943" w:rsidR="003B56D1" w:rsidRDefault="003B56D1" w:rsidP="002C76DE">
      <w:r>
        <w:t>There can be multiple ways of reuse</w:t>
      </w:r>
      <w:r w:rsidR="00E9465F">
        <w:t xml:space="preserve"> combined with the shape of reused REs above</w:t>
      </w:r>
      <w:r>
        <w:t>:</w:t>
      </w:r>
    </w:p>
    <w:p w14:paraId="40D18310" w14:textId="77777777" w:rsidR="00F0674D" w:rsidRPr="008457A8" w:rsidRDefault="00C71BCF" w:rsidP="008457A8">
      <w:pPr>
        <w:numPr>
          <w:ilvl w:val="0"/>
          <w:numId w:val="11"/>
        </w:numPr>
      </w:pPr>
      <w:r w:rsidRPr="008457A8">
        <w:t>Option A: Rate match PDSCH outside CORESETs</w:t>
      </w:r>
    </w:p>
    <w:p w14:paraId="409DE09E" w14:textId="77777777" w:rsidR="00F0674D" w:rsidRPr="008457A8" w:rsidRDefault="00C71BCF" w:rsidP="008457A8">
      <w:pPr>
        <w:numPr>
          <w:ilvl w:val="1"/>
          <w:numId w:val="11"/>
        </w:numPr>
      </w:pPr>
      <w:r w:rsidRPr="008457A8">
        <w:t>A1: NW ensures not configuring REs overlapped with other UE’s CORESET</w:t>
      </w:r>
    </w:p>
    <w:p w14:paraId="03BEE525" w14:textId="717F4EA4" w:rsidR="00F0674D" w:rsidRPr="008457A8" w:rsidRDefault="00C71BCF" w:rsidP="008457A8">
      <w:pPr>
        <w:numPr>
          <w:ilvl w:val="2"/>
          <w:numId w:val="11"/>
        </w:numPr>
      </w:pPr>
      <w:r w:rsidRPr="008457A8">
        <w:t>UE rate match around outside</w:t>
      </w:r>
      <w:r w:rsidR="00D87F1C">
        <w:t xml:space="preserve"> common</w:t>
      </w:r>
      <w:r w:rsidRPr="008457A8">
        <w:t xml:space="preserve"> CORESET and its own </w:t>
      </w:r>
      <w:r w:rsidR="00D87F1C">
        <w:t xml:space="preserve">UE-specific </w:t>
      </w:r>
      <w:r w:rsidRPr="008457A8">
        <w:t>CORESET</w:t>
      </w:r>
    </w:p>
    <w:p w14:paraId="4D696474" w14:textId="557B62DB" w:rsidR="00F0674D" w:rsidRPr="008457A8" w:rsidRDefault="00C71BCF" w:rsidP="008457A8">
      <w:pPr>
        <w:numPr>
          <w:ilvl w:val="1"/>
          <w:numId w:val="11"/>
        </w:numPr>
      </w:pPr>
      <w:r w:rsidRPr="008457A8">
        <w:t>A2: NW informs other UE’s CORESETs</w:t>
      </w:r>
    </w:p>
    <w:p w14:paraId="5F3F8FD4" w14:textId="77777777" w:rsidR="00F0674D" w:rsidRDefault="00C71BCF" w:rsidP="008457A8">
      <w:pPr>
        <w:numPr>
          <w:ilvl w:val="2"/>
          <w:numId w:val="11"/>
        </w:numPr>
      </w:pPr>
      <w:r w:rsidRPr="008457A8">
        <w:t>UE rate match around outside all the informed CORESETs</w:t>
      </w:r>
    </w:p>
    <w:p w14:paraId="247DA21E" w14:textId="77777777" w:rsidR="00F0674D" w:rsidRPr="008457A8" w:rsidRDefault="00C71BCF" w:rsidP="008457A8">
      <w:pPr>
        <w:numPr>
          <w:ilvl w:val="0"/>
          <w:numId w:val="12"/>
        </w:numPr>
      </w:pPr>
      <w:r w:rsidRPr="008457A8">
        <w:t>Option B: Rate match PDSCH outside configured SSs</w:t>
      </w:r>
    </w:p>
    <w:p w14:paraId="02C1142C" w14:textId="1682BDE4" w:rsidR="00F0674D" w:rsidRPr="008457A8" w:rsidRDefault="00C71BCF" w:rsidP="008457A8">
      <w:pPr>
        <w:numPr>
          <w:ilvl w:val="1"/>
          <w:numId w:val="12"/>
        </w:numPr>
      </w:pPr>
      <w:r w:rsidRPr="008457A8">
        <w:t xml:space="preserve">B1: NW ensures not configuring REs overlapped with other UE’s </w:t>
      </w:r>
      <w:r w:rsidR="00D87F1C">
        <w:t xml:space="preserve">UE-specific </w:t>
      </w:r>
      <w:r w:rsidRPr="008457A8">
        <w:t>SSs</w:t>
      </w:r>
    </w:p>
    <w:p w14:paraId="442F8319" w14:textId="3E8D63A0" w:rsidR="00F0674D" w:rsidRPr="008457A8" w:rsidRDefault="00C71BCF" w:rsidP="008457A8">
      <w:pPr>
        <w:numPr>
          <w:ilvl w:val="2"/>
          <w:numId w:val="12"/>
        </w:numPr>
      </w:pPr>
      <w:r w:rsidRPr="008457A8">
        <w:t xml:space="preserve">UE rate match around outside </w:t>
      </w:r>
      <w:r w:rsidR="00D87F1C">
        <w:t xml:space="preserve">common </w:t>
      </w:r>
      <w:r w:rsidRPr="008457A8">
        <w:t xml:space="preserve">SS and its own </w:t>
      </w:r>
      <w:r w:rsidR="00D87F1C">
        <w:t xml:space="preserve">UE-specific </w:t>
      </w:r>
      <w:r w:rsidRPr="008457A8">
        <w:t>SS</w:t>
      </w:r>
    </w:p>
    <w:p w14:paraId="6DC528E1" w14:textId="6C4BB5F5" w:rsidR="00F0674D" w:rsidRPr="008457A8" w:rsidRDefault="00C71BCF" w:rsidP="008457A8">
      <w:pPr>
        <w:numPr>
          <w:ilvl w:val="3"/>
          <w:numId w:val="12"/>
        </w:numPr>
      </w:pPr>
      <w:r w:rsidRPr="008457A8">
        <w:t xml:space="preserve">In case WB RS is used for </w:t>
      </w:r>
      <w:r w:rsidR="00D87F1C">
        <w:t>common CORESET</w:t>
      </w:r>
      <w:r w:rsidRPr="008457A8">
        <w:t xml:space="preserve">, UE rate match around all the WB RS in </w:t>
      </w:r>
      <w:r w:rsidR="00D87F1C">
        <w:t>common CORESET</w:t>
      </w:r>
    </w:p>
    <w:p w14:paraId="3FBE2591" w14:textId="533B5314" w:rsidR="00F0674D" w:rsidRPr="008457A8" w:rsidRDefault="00C71BCF" w:rsidP="008457A8">
      <w:pPr>
        <w:numPr>
          <w:ilvl w:val="1"/>
          <w:numId w:val="12"/>
        </w:numPr>
      </w:pPr>
      <w:r w:rsidRPr="008457A8">
        <w:t xml:space="preserve">B2: NW informs other UE’s </w:t>
      </w:r>
      <w:r w:rsidR="00D87F1C">
        <w:t>UE-</w:t>
      </w:r>
      <w:r w:rsidR="00E84EFD">
        <w:t>specific</w:t>
      </w:r>
      <w:r w:rsidR="00D87F1C">
        <w:t xml:space="preserve"> SS</w:t>
      </w:r>
      <w:r w:rsidRPr="008457A8">
        <w:t>s</w:t>
      </w:r>
    </w:p>
    <w:p w14:paraId="7CB3FFD1" w14:textId="77777777" w:rsidR="00F0674D" w:rsidRPr="008457A8" w:rsidRDefault="00C71BCF" w:rsidP="008457A8">
      <w:pPr>
        <w:numPr>
          <w:ilvl w:val="2"/>
          <w:numId w:val="12"/>
        </w:numPr>
      </w:pPr>
      <w:r w:rsidRPr="008457A8">
        <w:t>UE rate match around outside all the informed SSs</w:t>
      </w:r>
    </w:p>
    <w:p w14:paraId="2069F475" w14:textId="6420FBB1" w:rsidR="00F0674D" w:rsidRPr="008457A8" w:rsidRDefault="00C71BCF" w:rsidP="008457A8">
      <w:pPr>
        <w:numPr>
          <w:ilvl w:val="3"/>
          <w:numId w:val="12"/>
        </w:numPr>
      </w:pPr>
      <w:r w:rsidRPr="008457A8">
        <w:t xml:space="preserve">In case WB RS is used for common CORESET, UE also rate match around all the WB RS in </w:t>
      </w:r>
      <w:r w:rsidR="00D87F1C">
        <w:t>common CORESET</w:t>
      </w:r>
    </w:p>
    <w:p w14:paraId="1BD3E5FA" w14:textId="77777777" w:rsidR="00F0674D" w:rsidRPr="008457A8" w:rsidRDefault="00C71BCF" w:rsidP="008457A8">
      <w:pPr>
        <w:numPr>
          <w:ilvl w:val="0"/>
          <w:numId w:val="13"/>
        </w:numPr>
      </w:pPr>
      <w:r w:rsidRPr="008457A8">
        <w:t>Option C: Rate match PDSCH around all the decoded PDCCHs</w:t>
      </w:r>
    </w:p>
    <w:p w14:paraId="2B2A6783" w14:textId="77777777" w:rsidR="00F0674D" w:rsidRPr="008457A8" w:rsidRDefault="00C71BCF" w:rsidP="008457A8">
      <w:pPr>
        <w:numPr>
          <w:ilvl w:val="1"/>
          <w:numId w:val="13"/>
        </w:numPr>
      </w:pPr>
      <w:r w:rsidRPr="008457A8">
        <w:t>NW ensures not configuring REs overlapped with other UE’s PDCCHs</w:t>
      </w:r>
    </w:p>
    <w:p w14:paraId="14D1CF34" w14:textId="2494041D" w:rsidR="00F0674D" w:rsidRPr="008457A8" w:rsidRDefault="00C71BCF" w:rsidP="008457A8">
      <w:pPr>
        <w:numPr>
          <w:ilvl w:val="2"/>
          <w:numId w:val="13"/>
        </w:numPr>
      </w:pPr>
      <w:r w:rsidRPr="008457A8">
        <w:t xml:space="preserve">In case WB RS is used for common CORESET, UE rate match around all the WB RS in </w:t>
      </w:r>
      <w:r w:rsidR="00D87F1C">
        <w:t>common CORESET</w:t>
      </w:r>
    </w:p>
    <w:p w14:paraId="5DA4CF11" w14:textId="42B2F11B" w:rsidR="008457A8" w:rsidRPr="008457A8" w:rsidRDefault="008457A8" w:rsidP="008457A8">
      <w:pPr>
        <w:numPr>
          <w:ilvl w:val="0"/>
          <w:numId w:val="13"/>
        </w:numPr>
      </w:pPr>
      <w:r w:rsidRPr="008457A8">
        <w:t xml:space="preserve">Option </w:t>
      </w:r>
      <w:r>
        <w:t>D</w:t>
      </w:r>
      <w:r w:rsidRPr="008457A8">
        <w:t>: Rate match PDSCH around all the decoded PDCCHs</w:t>
      </w:r>
      <w:r>
        <w:t xml:space="preserve"> but within configured CORESETs</w:t>
      </w:r>
    </w:p>
    <w:p w14:paraId="16A89DAA" w14:textId="449D5943" w:rsidR="008457A8" w:rsidRPr="008457A8" w:rsidRDefault="008457A8" w:rsidP="008457A8">
      <w:pPr>
        <w:numPr>
          <w:ilvl w:val="1"/>
          <w:numId w:val="13"/>
        </w:numPr>
      </w:pPr>
      <w:r w:rsidRPr="008457A8">
        <w:t>NW ensures not configuring REs overlapped with other UE’s PDCCHs</w:t>
      </w:r>
      <w:r w:rsidR="00C216E4">
        <w:t xml:space="preserve"> within the configured CORESETs</w:t>
      </w:r>
      <w:r w:rsidR="00E84EFD">
        <w:t xml:space="preserve"> for the UE</w:t>
      </w:r>
    </w:p>
    <w:p w14:paraId="5DB5381B" w14:textId="7DFBA90A" w:rsidR="008457A8" w:rsidRPr="008457A8" w:rsidRDefault="008457A8" w:rsidP="008457A8">
      <w:pPr>
        <w:numPr>
          <w:ilvl w:val="2"/>
          <w:numId w:val="13"/>
        </w:numPr>
      </w:pPr>
      <w:r w:rsidRPr="008457A8">
        <w:t xml:space="preserve">In case WB RS is used for common CORESET, UE rate match around all the WB RS in </w:t>
      </w:r>
      <w:r w:rsidR="00D87F1C">
        <w:t>common CORESET</w:t>
      </w:r>
    </w:p>
    <w:p w14:paraId="0C364A3D" w14:textId="65D867DB" w:rsidR="008457A8" w:rsidRPr="008457A8" w:rsidRDefault="008457A8" w:rsidP="008457A8">
      <w:pPr>
        <w:numPr>
          <w:ilvl w:val="0"/>
          <w:numId w:val="13"/>
        </w:numPr>
      </w:pPr>
      <w:r w:rsidRPr="008457A8">
        <w:t xml:space="preserve">Option </w:t>
      </w:r>
      <w:r>
        <w:t>E</w:t>
      </w:r>
      <w:r w:rsidRPr="008457A8">
        <w:t>: Rate match PDSCH around all the decoded PDCCHs</w:t>
      </w:r>
      <w:r>
        <w:t xml:space="preserve"> but within configured SSs</w:t>
      </w:r>
    </w:p>
    <w:p w14:paraId="19CAC541" w14:textId="0B75E34B" w:rsidR="008457A8" w:rsidRPr="008457A8" w:rsidRDefault="008457A8" w:rsidP="008457A8">
      <w:pPr>
        <w:numPr>
          <w:ilvl w:val="1"/>
          <w:numId w:val="13"/>
        </w:numPr>
      </w:pPr>
      <w:r w:rsidRPr="008457A8">
        <w:t>NW ensures not configuring REs overlapped with other UE’s PDCCHs</w:t>
      </w:r>
      <w:r w:rsidR="00E84EFD">
        <w:t xml:space="preserve"> within the configured SSs for the UE</w:t>
      </w:r>
    </w:p>
    <w:p w14:paraId="12FDFFD8" w14:textId="7D80C7B1" w:rsidR="008457A8" w:rsidRPr="008457A8" w:rsidRDefault="008457A8" w:rsidP="008457A8">
      <w:pPr>
        <w:numPr>
          <w:ilvl w:val="2"/>
          <w:numId w:val="13"/>
        </w:numPr>
      </w:pPr>
      <w:r w:rsidRPr="008457A8">
        <w:lastRenderedPageBreak/>
        <w:t xml:space="preserve">In case WB RS is used for common CORESET, UE rate match around all the WB RS in </w:t>
      </w:r>
      <w:r w:rsidR="00D87F1C">
        <w:t>common CORESET</w:t>
      </w:r>
    </w:p>
    <w:p w14:paraId="3F42579D" w14:textId="60A311B3" w:rsidR="008457A8" w:rsidRDefault="00C216E4" w:rsidP="00F270EE">
      <w:r>
        <w:t xml:space="preserve">Option A might be most conservative and Option C might be most flexible. Option B might be between Option A and Option C. </w:t>
      </w:r>
      <w:r w:rsidR="00E84EFD">
        <w:t xml:space="preserve">Option A/B/C are trying to reuse exclusive resources from the configured ones. </w:t>
      </w:r>
      <w:r>
        <w:t>Option D and E</w:t>
      </w:r>
      <w:r w:rsidR="00E84EFD">
        <w:t xml:space="preserve"> are trying to reuse resources within the configured ones for that UE.</w:t>
      </w:r>
      <w:r w:rsidR="00E9465F">
        <w:t xml:space="preserve"> Some detailed aspects are related to the decision on RS, CORESET and SS design. It would be, however, useful to discuss the direction of reuse (A/B/C way vs. D/E way) and the level of reuses.</w:t>
      </w:r>
    </w:p>
    <w:p w14:paraId="0D9CE0BD" w14:textId="32F4AC3D" w:rsidR="009A402E" w:rsidRPr="009A402E" w:rsidRDefault="009A402E" w:rsidP="00F270EE">
      <w:pPr>
        <w:rPr>
          <w:b/>
        </w:rPr>
      </w:pPr>
      <w:r w:rsidRPr="009A402E">
        <w:rPr>
          <w:b/>
        </w:rPr>
        <w:t>Observation 1: There can be different approaches for resource reuse in control region for data. Signaling overhead should be taken into account to determine the scheme. Whether to reuse exclusive resources from the configured ones or to reuse within the configured ones can be compared.</w:t>
      </w:r>
    </w:p>
    <w:p w14:paraId="517EAA7C" w14:textId="502FC7E1" w:rsidR="00F270EE" w:rsidRDefault="003B56D1" w:rsidP="00F270EE">
      <w:r>
        <w:t>There was a proposal for UE to exploit the signaling of the data starting position on the group common PDCCH</w:t>
      </w:r>
      <w:r w:rsidR="009B7CBA">
        <w:t xml:space="preserve"> during RAN1 </w:t>
      </w:r>
      <w:r w:rsidR="00DF526D">
        <w:t xml:space="preserve">AH </w:t>
      </w:r>
      <w:r w:rsidR="009B7CBA">
        <w:t xml:space="preserve">meeting </w:t>
      </w:r>
      <w:r w:rsidR="00DF526D">
        <w:t>in January</w:t>
      </w:r>
      <w:r w:rsidR="009B7CBA">
        <w:t>. Blind decoding skipping idea might be okay but it is our view that actual reuse information may be specific to UE and it may not be adequate to deliver via the group common PDCCH.</w:t>
      </w:r>
    </w:p>
    <w:p w14:paraId="2A5440BC" w14:textId="7BD2C8F3" w:rsidR="009A402E" w:rsidRPr="009A402E" w:rsidRDefault="009A402E" w:rsidP="00F270EE">
      <w:pPr>
        <w:rPr>
          <w:b/>
        </w:rPr>
      </w:pPr>
      <w:r w:rsidRPr="009A402E">
        <w:rPr>
          <w:b/>
        </w:rPr>
        <w:t xml:space="preserve">Observation </w:t>
      </w:r>
      <w:r>
        <w:rPr>
          <w:b/>
        </w:rPr>
        <w:t>2</w:t>
      </w:r>
      <w:r w:rsidRPr="009A402E">
        <w:rPr>
          <w:b/>
        </w:rPr>
        <w:t xml:space="preserve">: </w:t>
      </w:r>
      <w:r>
        <w:rPr>
          <w:b/>
        </w:rPr>
        <w:t>Signaling for resource reuse in control region for data is more appropriate to be the part of DL grant DCI.</w:t>
      </w:r>
    </w:p>
    <w:p w14:paraId="56D28D4B" w14:textId="26018A49" w:rsidR="00067CA8" w:rsidRPr="00226FE2" w:rsidRDefault="004503F9" w:rsidP="00067CA8">
      <w:pPr>
        <w:pStyle w:val="Heading1"/>
        <w:rPr>
          <w:lang w:eastAsia="zh-CN"/>
        </w:rPr>
      </w:pPr>
      <w:r>
        <w:rPr>
          <w:lang w:eastAsia="zh-CN"/>
        </w:rPr>
        <w:t>Conclusions</w:t>
      </w:r>
    </w:p>
    <w:p w14:paraId="6CD233E6" w14:textId="76DCE579" w:rsidR="007B26DB" w:rsidRDefault="007B26DB" w:rsidP="007B26DB">
      <w:pPr>
        <w:jc w:val="both"/>
        <w:rPr>
          <w:szCs w:val="22"/>
        </w:rPr>
      </w:pPr>
      <w:r>
        <w:rPr>
          <w:szCs w:val="22"/>
        </w:rPr>
        <w:t xml:space="preserve">In this contribution, potential ways to reuse unused REs in DL control region for data have been discussed. It seems to be necessary to have </w:t>
      </w:r>
      <w:r w:rsidR="00E9465F">
        <w:rPr>
          <w:szCs w:val="22"/>
        </w:rPr>
        <w:t>some decision</w:t>
      </w:r>
      <w:r>
        <w:rPr>
          <w:szCs w:val="22"/>
        </w:rPr>
        <w:t xml:space="preserve"> on control resource set/search space </w:t>
      </w:r>
      <w:r w:rsidR="00E9465F">
        <w:rPr>
          <w:szCs w:val="22"/>
        </w:rPr>
        <w:t xml:space="preserve">design </w:t>
      </w:r>
      <w:r>
        <w:rPr>
          <w:szCs w:val="22"/>
        </w:rPr>
        <w:t>before having a conclusion on DL control region resource reuse.</w:t>
      </w:r>
      <w:r w:rsidR="000A69B4">
        <w:rPr>
          <w:szCs w:val="22"/>
        </w:rPr>
        <w:t xml:space="preserve"> However, it would be helpful to discuss the direction of reuse and the level of reuses in RAN1.</w:t>
      </w:r>
      <w:r w:rsidR="009A402E">
        <w:rPr>
          <w:szCs w:val="22"/>
        </w:rPr>
        <w:t xml:space="preserve"> The following observations have been made:</w:t>
      </w:r>
    </w:p>
    <w:p w14:paraId="52783E88" w14:textId="77777777" w:rsidR="009A402E" w:rsidRPr="009A402E" w:rsidRDefault="009A402E" w:rsidP="009A402E">
      <w:pPr>
        <w:rPr>
          <w:b/>
        </w:rPr>
      </w:pPr>
      <w:r w:rsidRPr="009A402E">
        <w:rPr>
          <w:b/>
        </w:rPr>
        <w:t>Observation 1: There can be different approaches for resource reuse in control region for data. Signaling overhead should be taken into account to determine the scheme. Whether to reuse exclusive resources from the configured ones or to reuse within the configured ones can be compared.</w:t>
      </w:r>
    </w:p>
    <w:p w14:paraId="0EE182CD" w14:textId="77777777" w:rsidR="009A402E" w:rsidRPr="009A402E" w:rsidRDefault="009A402E" w:rsidP="009A402E">
      <w:pPr>
        <w:rPr>
          <w:b/>
        </w:rPr>
      </w:pPr>
      <w:r w:rsidRPr="009A402E">
        <w:rPr>
          <w:b/>
        </w:rPr>
        <w:t xml:space="preserve">Observation </w:t>
      </w:r>
      <w:r>
        <w:rPr>
          <w:b/>
        </w:rPr>
        <w:t>2</w:t>
      </w:r>
      <w:r w:rsidRPr="009A402E">
        <w:rPr>
          <w:b/>
        </w:rPr>
        <w:t xml:space="preserve">: </w:t>
      </w:r>
      <w:r>
        <w:rPr>
          <w:b/>
        </w:rPr>
        <w:t>Signaling for resource reuse in control region for data is more appropriate to be the part of DL grant DCI.</w:t>
      </w:r>
    </w:p>
    <w:p w14:paraId="77BEC18E" w14:textId="6852FB1C" w:rsidR="009A402E" w:rsidRDefault="009A402E" w:rsidP="009A402E">
      <w:pPr>
        <w:jc w:val="both"/>
        <w:rPr>
          <w:szCs w:val="22"/>
        </w:rPr>
      </w:pPr>
    </w:p>
    <w:sectPr w:rsidR="009A402E"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A7AA8" w14:textId="77777777" w:rsidR="00B030F4" w:rsidRDefault="00B030F4">
      <w:r>
        <w:separator/>
      </w:r>
    </w:p>
  </w:endnote>
  <w:endnote w:type="continuationSeparator" w:id="0">
    <w:p w14:paraId="2A324961" w14:textId="77777777" w:rsidR="00B030F4" w:rsidRDefault="00B030F4">
      <w:r>
        <w:continuationSeparator/>
      </w:r>
    </w:p>
  </w:endnote>
  <w:endnote w:type="continuationNotice" w:id="1">
    <w:p w14:paraId="38580F84" w14:textId="77777777" w:rsidR="00B030F4" w:rsidRDefault="00B03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1B16B0" w:rsidRDefault="001B16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B16B0" w:rsidRDefault="001B16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1D56D65" w:rsidR="001B16B0" w:rsidRDefault="001B16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02D2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D2A">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1C474" w14:textId="77777777" w:rsidR="00B030F4" w:rsidRDefault="00B030F4">
      <w:r>
        <w:separator/>
      </w:r>
    </w:p>
  </w:footnote>
  <w:footnote w:type="continuationSeparator" w:id="0">
    <w:p w14:paraId="4C82985C" w14:textId="77777777" w:rsidR="00B030F4" w:rsidRDefault="00B030F4">
      <w:r>
        <w:continuationSeparator/>
      </w:r>
    </w:p>
  </w:footnote>
  <w:footnote w:type="continuationNotice" w:id="1">
    <w:p w14:paraId="4AE00039" w14:textId="77777777" w:rsidR="00B030F4" w:rsidRDefault="00B03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1B16B0" w:rsidRDefault="001B16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5pt;height:15.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4A5685"/>
    <w:multiLevelType w:val="hybridMultilevel"/>
    <w:tmpl w:val="D044440C"/>
    <w:lvl w:ilvl="0" w:tplc="0AF6F28C">
      <w:start w:val="1"/>
      <w:numFmt w:val="bullet"/>
      <w:lvlText w:val=""/>
      <w:lvlPicBulletId w:val="0"/>
      <w:lvlJc w:val="left"/>
      <w:pPr>
        <w:tabs>
          <w:tab w:val="num" w:pos="720"/>
        </w:tabs>
        <w:ind w:left="720" w:hanging="360"/>
      </w:pPr>
      <w:rPr>
        <w:rFonts w:ascii="Symbol" w:hAnsi="Symbol" w:hint="default"/>
      </w:rPr>
    </w:lvl>
    <w:lvl w:ilvl="1" w:tplc="8DEAC8A4" w:tentative="1">
      <w:start w:val="1"/>
      <w:numFmt w:val="bullet"/>
      <w:lvlText w:val=""/>
      <w:lvlPicBulletId w:val="0"/>
      <w:lvlJc w:val="left"/>
      <w:pPr>
        <w:tabs>
          <w:tab w:val="num" w:pos="1440"/>
        </w:tabs>
        <w:ind w:left="1440" w:hanging="360"/>
      </w:pPr>
      <w:rPr>
        <w:rFonts w:ascii="Symbol" w:hAnsi="Symbol" w:hint="default"/>
      </w:rPr>
    </w:lvl>
    <w:lvl w:ilvl="2" w:tplc="C31463EA">
      <w:start w:val="33"/>
      <w:numFmt w:val="bullet"/>
      <w:lvlText w:val="−"/>
      <w:lvlJc w:val="left"/>
      <w:pPr>
        <w:tabs>
          <w:tab w:val="num" w:pos="2160"/>
        </w:tabs>
        <w:ind w:left="2160" w:hanging="360"/>
      </w:pPr>
      <w:rPr>
        <w:rFonts w:ascii="Calibre Regular" w:hAnsi="Calibre Regular" w:hint="default"/>
      </w:rPr>
    </w:lvl>
    <w:lvl w:ilvl="3" w:tplc="6DEA429A" w:tentative="1">
      <w:start w:val="1"/>
      <w:numFmt w:val="bullet"/>
      <w:lvlText w:val=""/>
      <w:lvlPicBulletId w:val="0"/>
      <w:lvlJc w:val="left"/>
      <w:pPr>
        <w:tabs>
          <w:tab w:val="num" w:pos="2880"/>
        </w:tabs>
        <w:ind w:left="2880" w:hanging="360"/>
      </w:pPr>
      <w:rPr>
        <w:rFonts w:ascii="Symbol" w:hAnsi="Symbol" w:hint="default"/>
      </w:rPr>
    </w:lvl>
    <w:lvl w:ilvl="4" w:tplc="899CC916" w:tentative="1">
      <w:start w:val="1"/>
      <w:numFmt w:val="bullet"/>
      <w:lvlText w:val=""/>
      <w:lvlPicBulletId w:val="0"/>
      <w:lvlJc w:val="left"/>
      <w:pPr>
        <w:tabs>
          <w:tab w:val="num" w:pos="3600"/>
        </w:tabs>
        <w:ind w:left="3600" w:hanging="360"/>
      </w:pPr>
      <w:rPr>
        <w:rFonts w:ascii="Symbol" w:hAnsi="Symbol" w:hint="default"/>
      </w:rPr>
    </w:lvl>
    <w:lvl w:ilvl="5" w:tplc="FB6C1094" w:tentative="1">
      <w:start w:val="1"/>
      <w:numFmt w:val="bullet"/>
      <w:lvlText w:val=""/>
      <w:lvlPicBulletId w:val="0"/>
      <w:lvlJc w:val="left"/>
      <w:pPr>
        <w:tabs>
          <w:tab w:val="num" w:pos="4320"/>
        </w:tabs>
        <w:ind w:left="4320" w:hanging="360"/>
      </w:pPr>
      <w:rPr>
        <w:rFonts w:ascii="Symbol" w:hAnsi="Symbol" w:hint="default"/>
      </w:rPr>
    </w:lvl>
    <w:lvl w:ilvl="6" w:tplc="3D4847C6" w:tentative="1">
      <w:start w:val="1"/>
      <w:numFmt w:val="bullet"/>
      <w:lvlText w:val=""/>
      <w:lvlPicBulletId w:val="0"/>
      <w:lvlJc w:val="left"/>
      <w:pPr>
        <w:tabs>
          <w:tab w:val="num" w:pos="5040"/>
        </w:tabs>
        <w:ind w:left="5040" w:hanging="360"/>
      </w:pPr>
      <w:rPr>
        <w:rFonts w:ascii="Symbol" w:hAnsi="Symbol" w:hint="default"/>
      </w:rPr>
    </w:lvl>
    <w:lvl w:ilvl="7" w:tplc="0192A20A" w:tentative="1">
      <w:start w:val="1"/>
      <w:numFmt w:val="bullet"/>
      <w:lvlText w:val=""/>
      <w:lvlPicBulletId w:val="0"/>
      <w:lvlJc w:val="left"/>
      <w:pPr>
        <w:tabs>
          <w:tab w:val="num" w:pos="5760"/>
        </w:tabs>
        <w:ind w:left="5760" w:hanging="360"/>
      </w:pPr>
      <w:rPr>
        <w:rFonts w:ascii="Symbol" w:hAnsi="Symbol" w:hint="default"/>
      </w:rPr>
    </w:lvl>
    <w:lvl w:ilvl="8" w:tplc="F624694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8065C68"/>
    <w:multiLevelType w:val="hybridMultilevel"/>
    <w:tmpl w:val="26AAC43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378"/>
    <w:multiLevelType w:val="hybridMultilevel"/>
    <w:tmpl w:val="1C381BA0"/>
    <w:lvl w:ilvl="0" w:tplc="1DCA230C">
      <w:start w:val="1"/>
      <w:numFmt w:val="bullet"/>
      <w:lvlText w:val=""/>
      <w:lvlPicBulletId w:val="0"/>
      <w:lvlJc w:val="left"/>
      <w:pPr>
        <w:tabs>
          <w:tab w:val="num" w:pos="720"/>
        </w:tabs>
        <w:ind w:left="720" w:hanging="360"/>
      </w:pPr>
      <w:rPr>
        <w:rFonts w:ascii="Symbol" w:hAnsi="Symbol" w:hint="default"/>
      </w:rPr>
    </w:lvl>
    <w:lvl w:ilvl="1" w:tplc="DC7C28C8">
      <w:start w:val="33"/>
      <w:numFmt w:val="bullet"/>
      <w:lvlText w:val="−"/>
      <w:lvlJc w:val="left"/>
      <w:pPr>
        <w:tabs>
          <w:tab w:val="num" w:pos="1440"/>
        </w:tabs>
        <w:ind w:left="1440" w:hanging="360"/>
      </w:pPr>
      <w:rPr>
        <w:rFonts w:ascii="Calibre Regular" w:hAnsi="Calibre Regular" w:hint="default"/>
      </w:rPr>
    </w:lvl>
    <w:lvl w:ilvl="2" w:tplc="F3B61AAE">
      <w:start w:val="33"/>
      <w:numFmt w:val="bullet"/>
      <w:lvlText w:val="−"/>
      <w:lvlJc w:val="left"/>
      <w:pPr>
        <w:tabs>
          <w:tab w:val="num" w:pos="2160"/>
        </w:tabs>
        <w:ind w:left="2160" w:hanging="360"/>
      </w:pPr>
      <w:rPr>
        <w:rFonts w:ascii="Calibre Regular" w:hAnsi="Calibre Regular" w:hint="default"/>
      </w:rPr>
    </w:lvl>
    <w:lvl w:ilvl="3" w:tplc="DC4A8416">
      <w:start w:val="33"/>
      <w:numFmt w:val="bullet"/>
      <w:lvlText w:val="−"/>
      <w:lvlJc w:val="left"/>
      <w:pPr>
        <w:tabs>
          <w:tab w:val="num" w:pos="2880"/>
        </w:tabs>
        <w:ind w:left="2880" w:hanging="360"/>
      </w:pPr>
      <w:rPr>
        <w:rFonts w:ascii="Calibre Regular" w:hAnsi="Calibre Regular" w:hint="default"/>
      </w:rPr>
    </w:lvl>
    <w:lvl w:ilvl="4" w:tplc="C2967934" w:tentative="1">
      <w:start w:val="1"/>
      <w:numFmt w:val="bullet"/>
      <w:lvlText w:val=""/>
      <w:lvlPicBulletId w:val="0"/>
      <w:lvlJc w:val="left"/>
      <w:pPr>
        <w:tabs>
          <w:tab w:val="num" w:pos="3600"/>
        </w:tabs>
        <w:ind w:left="3600" w:hanging="360"/>
      </w:pPr>
      <w:rPr>
        <w:rFonts w:ascii="Symbol" w:hAnsi="Symbol" w:hint="default"/>
      </w:rPr>
    </w:lvl>
    <w:lvl w:ilvl="5" w:tplc="25E4E0EC" w:tentative="1">
      <w:start w:val="1"/>
      <w:numFmt w:val="bullet"/>
      <w:lvlText w:val=""/>
      <w:lvlPicBulletId w:val="0"/>
      <w:lvlJc w:val="left"/>
      <w:pPr>
        <w:tabs>
          <w:tab w:val="num" w:pos="4320"/>
        </w:tabs>
        <w:ind w:left="4320" w:hanging="360"/>
      </w:pPr>
      <w:rPr>
        <w:rFonts w:ascii="Symbol" w:hAnsi="Symbol" w:hint="default"/>
      </w:rPr>
    </w:lvl>
    <w:lvl w:ilvl="6" w:tplc="3C948958" w:tentative="1">
      <w:start w:val="1"/>
      <w:numFmt w:val="bullet"/>
      <w:lvlText w:val=""/>
      <w:lvlPicBulletId w:val="0"/>
      <w:lvlJc w:val="left"/>
      <w:pPr>
        <w:tabs>
          <w:tab w:val="num" w:pos="5040"/>
        </w:tabs>
        <w:ind w:left="5040" w:hanging="360"/>
      </w:pPr>
      <w:rPr>
        <w:rFonts w:ascii="Symbol" w:hAnsi="Symbol" w:hint="default"/>
      </w:rPr>
    </w:lvl>
    <w:lvl w:ilvl="7" w:tplc="933C09C6" w:tentative="1">
      <w:start w:val="1"/>
      <w:numFmt w:val="bullet"/>
      <w:lvlText w:val=""/>
      <w:lvlPicBulletId w:val="0"/>
      <w:lvlJc w:val="left"/>
      <w:pPr>
        <w:tabs>
          <w:tab w:val="num" w:pos="5760"/>
        </w:tabs>
        <w:ind w:left="5760" w:hanging="360"/>
      </w:pPr>
      <w:rPr>
        <w:rFonts w:ascii="Symbol" w:hAnsi="Symbol" w:hint="default"/>
      </w:rPr>
    </w:lvl>
    <w:lvl w:ilvl="8" w:tplc="2AB8542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60573"/>
    <w:multiLevelType w:val="hybridMultilevel"/>
    <w:tmpl w:val="686C7B10"/>
    <w:lvl w:ilvl="0" w:tplc="A7ACF248">
      <w:start w:val="1"/>
      <w:numFmt w:val="bullet"/>
      <w:lvlText w:val=""/>
      <w:lvlPicBulletId w:val="0"/>
      <w:lvlJc w:val="left"/>
      <w:pPr>
        <w:tabs>
          <w:tab w:val="num" w:pos="720"/>
        </w:tabs>
        <w:ind w:left="720" w:hanging="360"/>
      </w:pPr>
      <w:rPr>
        <w:rFonts w:ascii="Symbol" w:hAnsi="Symbol" w:hint="default"/>
      </w:rPr>
    </w:lvl>
    <w:lvl w:ilvl="1" w:tplc="6BEA5298">
      <w:start w:val="33"/>
      <w:numFmt w:val="bullet"/>
      <w:lvlText w:val="−"/>
      <w:lvlJc w:val="left"/>
      <w:pPr>
        <w:tabs>
          <w:tab w:val="num" w:pos="1440"/>
        </w:tabs>
        <w:ind w:left="1440" w:hanging="360"/>
      </w:pPr>
      <w:rPr>
        <w:rFonts w:ascii="Calibre Regular" w:hAnsi="Calibre Regular" w:hint="default"/>
      </w:rPr>
    </w:lvl>
    <w:lvl w:ilvl="2" w:tplc="26C481DE">
      <w:start w:val="33"/>
      <w:numFmt w:val="bullet"/>
      <w:lvlText w:val="−"/>
      <w:lvlJc w:val="left"/>
      <w:pPr>
        <w:tabs>
          <w:tab w:val="num" w:pos="2160"/>
        </w:tabs>
        <w:ind w:left="2160" w:hanging="360"/>
      </w:pPr>
      <w:rPr>
        <w:rFonts w:ascii="Calibre Regular" w:hAnsi="Calibre Regular" w:hint="default"/>
      </w:rPr>
    </w:lvl>
    <w:lvl w:ilvl="3" w:tplc="9650E018" w:tentative="1">
      <w:start w:val="1"/>
      <w:numFmt w:val="bullet"/>
      <w:lvlText w:val=""/>
      <w:lvlPicBulletId w:val="0"/>
      <w:lvlJc w:val="left"/>
      <w:pPr>
        <w:tabs>
          <w:tab w:val="num" w:pos="2880"/>
        </w:tabs>
        <w:ind w:left="2880" w:hanging="360"/>
      </w:pPr>
      <w:rPr>
        <w:rFonts w:ascii="Symbol" w:hAnsi="Symbol" w:hint="default"/>
      </w:rPr>
    </w:lvl>
    <w:lvl w:ilvl="4" w:tplc="74C07EA8" w:tentative="1">
      <w:start w:val="1"/>
      <w:numFmt w:val="bullet"/>
      <w:lvlText w:val=""/>
      <w:lvlPicBulletId w:val="0"/>
      <w:lvlJc w:val="left"/>
      <w:pPr>
        <w:tabs>
          <w:tab w:val="num" w:pos="3600"/>
        </w:tabs>
        <w:ind w:left="3600" w:hanging="360"/>
      </w:pPr>
      <w:rPr>
        <w:rFonts w:ascii="Symbol" w:hAnsi="Symbol" w:hint="default"/>
      </w:rPr>
    </w:lvl>
    <w:lvl w:ilvl="5" w:tplc="73A042B4" w:tentative="1">
      <w:start w:val="1"/>
      <w:numFmt w:val="bullet"/>
      <w:lvlText w:val=""/>
      <w:lvlPicBulletId w:val="0"/>
      <w:lvlJc w:val="left"/>
      <w:pPr>
        <w:tabs>
          <w:tab w:val="num" w:pos="4320"/>
        </w:tabs>
        <w:ind w:left="4320" w:hanging="360"/>
      </w:pPr>
      <w:rPr>
        <w:rFonts w:ascii="Symbol" w:hAnsi="Symbol" w:hint="default"/>
      </w:rPr>
    </w:lvl>
    <w:lvl w:ilvl="6" w:tplc="83980706" w:tentative="1">
      <w:start w:val="1"/>
      <w:numFmt w:val="bullet"/>
      <w:lvlText w:val=""/>
      <w:lvlPicBulletId w:val="0"/>
      <w:lvlJc w:val="left"/>
      <w:pPr>
        <w:tabs>
          <w:tab w:val="num" w:pos="5040"/>
        </w:tabs>
        <w:ind w:left="5040" w:hanging="360"/>
      </w:pPr>
      <w:rPr>
        <w:rFonts w:ascii="Symbol" w:hAnsi="Symbol" w:hint="default"/>
      </w:rPr>
    </w:lvl>
    <w:lvl w:ilvl="7" w:tplc="CDE8CDF4" w:tentative="1">
      <w:start w:val="1"/>
      <w:numFmt w:val="bullet"/>
      <w:lvlText w:val=""/>
      <w:lvlPicBulletId w:val="0"/>
      <w:lvlJc w:val="left"/>
      <w:pPr>
        <w:tabs>
          <w:tab w:val="num" w:pos="5760"/>
        </w:tabs>
        <w:ind w:left="5760" w:hanging="360"/>
      </w:pPr>
      <w:rPr>
        <w:rFonts w:ascii="Symbol" w:hAnsi="Symbol" w:hint="default"/>
      </w:rPr>
    </w:lvl>
    <w:lvl w:ilvl="8" w:tplc="A992CA4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F6477C2"/>
    <w:multiLevelType w:val="hybridMultilevel"/>
    <w:tmpl w:val="5942BE92"/>
    <w:lvl w:ilvl="0" w:tplc="82989D36">
      <w:start w:val="1"/>
      <w:numFmt w:val="bullet"/>
      <w:lvlText w:val=""/>
      <w:lvlPicBulletId w:val="0"/>
      <w:lvlJc w:val="left"/>
      <w:pPr>
        <w:tabs>
          <w:tab w:val="num" w:pos="720"/>
        </w:tabs>
        <w:ind w:left="720" w:hanging="360"/>
      </w:pPr>
      <w:rPr>
        <w:rFonts w:ascii="Symbol" w:hAnsi="Symbol" w:hint="default"/>
      </w:rPr>
    </w:lvl>
    <w:lvl w:ilvl="1" w:tplc="B0843402" w:tentative="1">
      <w:start w:val="1"/>
      <w:numFmt w:val="bullet"/>
      <w:lvlText w:val=""/>
      <w:lvlPicBulletId w:val="0"/>
      <w:lvlJc w:val="left"/>
      <w:pPr>
        <w:tabs>
          <w:tab w:val="num" w:pos="1440"/>
        </w:tabs>
        <w:ind w:left="1440" w:hanging="360"/>
      </w:pPr>
      <w:rPr>
        <w:rFonts w:ascii="Symbol" w:hAnsi="Symbol" w:hint="default"/>
      </w:rPr>
    </w:lvl>
    <w:lvl w:ilvl="2" w:tplc="A60A5A54">
      <w:start w:val="33"/>
      <w:numFmt w:val="bullet"/>
      <w:lvlText w:val="−"/>
      <w:lvlJc w:val="left"/>
      <w:pPr>
        <w:tabs>
          <w:tab w:val="num" w:pos="2160"/>
        </w:tabs>
        <w:ind w:left="2160" w:hanging="360"/>
      </w:pPr>
      <w:rPr>
        <w:rFonts w:ascii="Calibre Regular" w:hAnsi="Calibre Regular" w:hint="default"/>
      </w:rPr>
    </w:lvl>
    <w:lvl w:ilvl="3" w:tplc="B90CB374">
      <w:start w:val="33"/>
      <w:numFmt w:val="bullet"/>
      <w:lvlText w:val="−"/>
      <w:lvlJc w:val="left"/>
      <w:pPr>
        <w:tabs>
          <w:tab w:val="num" w:pos="2880"/>
        </w:tabs>
        <w:ind w:left="2880" w:hanging="360"/>
      </w:pPr>
      <w:rPr>
        <w:rFonts w:ascii="Calibre Regular" w:hAnsi="Calibre Regular" w:hint="default"/>
      </w:rPr>
    </w:lvl>
    <w:lvl w:ilvl="4" w:tplc="EA626658">
      <w:start w:val="33"/>
      <w:numFmt w:val="bullet"/>
      <w:lvlText w:val="−"/>
      <w:lvlJc w:val="left"/>
      <w:pPr>
        <w:tabs>
          <w:tab w:val="num" w:pos="3600"/>
        </w:tabs>
        <w:ind w:left="3600" w:hanging="360"/>
      </w:pPr>
      <w:rPr>
        <w:rFonts w:ascii="Qualcomm Regular" w:hAnsi="Qualcomm Regular" w:hint="default"/>
      </w:rPr>
    </w:lvl>
    <w:lvl w:ilvl="5" w:tplc="AED4B040" w:tentative="1">
      <w:start w:val="1"/>
      <w:numFmt w:val="bullet"/>
      <w:lvlText w:val=""/>
      <w:lvlPicBulletId w:val="0"/>
      <w:lvlJc w:val="left"/>
      <w:pPr>
        <w:tabs>
          <w:tab w:val="num" w:pos="4320"/>
        </w:tabs>
        <w:ind w:left="4320" w:hanging="360"/>
      </w:pPr>
      <w:rPr>
        <w:rFonts w:ascii="Symbol" w:hAnsi="Symbol" w:hint="default"/>
      </w:rPr>
    </w:lvl>
    <w:lvl w:ilvl="6" w:tplc="FA1ED3A4" w:tentative="1">
      <w:start w:val="1"/>
      <w:numFmt w:val="bullet"/>
      <w:lvlText w:val=""/>
      <w:lvlPicBulletId w:val="0"/>
      <w:lvlJc w:val="left"/>
      <w:pPr>
        <w:tabs>
          <w:tab w:val="num" w:pos="5040"/>
        </w:tabs>
        <w:ind w:left="5040" w:hanging="360"/>
      </w:pPr>
      <w:rPr>
        <w:rFonts w:ascii="Symbol" w:hAnsi="Symbol" w:hint="default"/>
      </w:rPr>
    </w:lvl>
    <w:lvl w:ilvl="7" w:tplc="C4D82EAE" w:tentative="1">
      <w:start w:val="1"/>
      <w:numFmt w:val="bullet"/>
      <w:lvlText w:val=""/>
      <w:lvlPicBulletId w:val="0"/>
      <w:lvlJc w:val="left"/>
      <w:pPr>
        <w:tabs>
          <w:tab w:val="num" w:pos="5760"/>
        </w:tabs>
        <w:ind w:left="5760" w:hanging="360"/>
      </w:pPr>
      <w:rPr>
        <w:rFonts w:ascii="Symbol" w:hAnsi="Symbol" w:hint="default"/>
      </w:rPr>
    </w:lvl>
    <w:lvl w:ilvl="8" w:tplc="3294CD3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51EB6320"/>
    <w:multiLevelType w:val="hybridMultilevel"/>
    <w:tmpl w:val="18EA2838"/>
    <w:lvl w:ilvl="0" w:tplc="68E0ECC4">
      <w:start w:val="1"/>
      <w:numFmt w:val="bullet"/>
      <w:lvlText w:val=""/>
      <w:lvlPicBulletId w:val="0"/>
      <w:lvlJc w:val="left"/>
      <w:pPr>
        <w:tabs>
          <w:tab w:val="num" w:pos="720"/>
        </w:tabs>
        <w:ind w:left="720" w:hanging="360"/>
      </w:pPr>
      <w:rPr>
        <w:rFonts w:ascii="Symbol" w:hAnsi="Symbol" w:hint="default"/>
      </w:rPr>
    </w:lvl>
    <w:lvl w:ilvl="1" w:tplc="AAC86CA4">
      <w:start w:val="33"/>
      <w:numFmt w:val="bullet"/>
      <w:lvlText w:val="−"/>
      <w:lvlJc w:val="left"/>
      <w:pPr>
        <w:tabs>
          <w:tab w:val="num" w:pos="1440"/>
        </w:tabs>
        <w:ind w:left="1440" w:hanging="360"/>
      </w:pPr>
      <w:rPr>
        <w:rFonts w:ascii="Calibre Regular" w:hAnsi="Calibre Regular" w:hint="default"/>
      </w:rPr>
    </w:lvl>
    <w:lvl w:ilvl="2" w:tplc="65B8CDEA">
      <w:start w:val="33"/>
      <w:numFmt w:val="bullet"/>
      <w:lvlText w:val="−"/>
      <w:lvlJc w:val="left"/>
      <w:pPr>
        <w:tabs>
          <w:tab w:val="num" w:pos="2160"/>
        </w:tabs>
        <w:ind w:left="2160" w:hanging="360"/>
      </w:pPr>
      <w:rPr>
        <w:rFonts w:ascii="Calibre Regular" w:hAnsi="Calibre Regular" w:hint="default"/>
      </w:rPr>
    </w:lvl>
    <w:lvl w:ilvl="3" w:tplc="2E76CB82" w:tentative="1">
      <w:start w:val="1"/>
      <w:numFmt w:val="bullet"/>
      <w:lvlText w:val=""/>
      <w:lvlPicBulletId w:val="0"/>
      <w:lvlJc w:val="left"/>
      <w:pPr>
        <w:tabs>
          <w:tab w:val="num" w:pos="2880"/>
        </w:tabs>
        <w:ind w:left="2880" w:hanging="360"/>
      </w:pPr>
      <w:rPr>
        <w:rFonts w:ascii="Symbol" w:hAnsi="Symbol" w:hint="default"/>
      </w:rPr>
    </w:lvl>
    <w:lvl w:ilvl="4" w:tplc="BA200DFE" w:tentative="1">
      <w:start w:val="1"/>
      <w:numFmt w:val="bullet"/>
      <w:lvlText w:val=""/>
      <w:lvlPicBulletId w:val="0"/>
      <w:lvlJc w:val="left"/>
      <w:pPr>
        <w:tabs>
          <w:tab w:val="num" w:pos="3600"/>
        </w:tabs>
        <w:ind w:left="3600" w:hanging="360"/>
      </w:pPr>
      <w:rPr>
        <w:rFonts w:ascii="Symbol" w:hAnsi="Symbol" w:hint="default"/>
      </w:rPr>
    </w:lvl>
    <w:lvl w:ilvl="5" w:tplc="4AFC2EE6" w:tentative="1">
      <w:start w:val="1"/>
      <w:numFmt w:val="bullet"/>
      <w:lvlText w:val=""/>
      <w:lvlPicBulletId w:val="0"/>
      <w:lvlJc w:val="left"/>
      <w:pPr>
        <w:tabs>
          <w:tab w:val="num" w:pos="4320"/>
        </w:tabs>
        <w:ind w:left="4320" w:hanging="360"/>
      </w:pPr>
      <w:rPr>
        <w:rFonts w:ascii="Symbol" w:hAnsi="Symbol" w:hint="default"/>
      </w:rPr>
    </w:lvl>
    <w:lvl w:ilvl="6" w:tplc="BE5C5B28" w:tentative="1">
      <w:start w:val="1"/>
      <w:numFmt w:val="bullet"/>
      <w:lvlText w:val=""/>
      <w:lvlPicBulletId w:val="0"/>
      <w:lvlJc w:val="left"/>
      <w:pPr>
        <w:tabs>
          <w:tab w:val="num" w:pos="5040"/>
        </w:tabs>
        <w:ind w:left="5040" w:hanging="360"/>
      </w:pPr>
      <w:rPr>
        <w:rFonts w:ascii="Symbol" w:hAnsi="Symbol" w:hint="default"/>
      </w:rPr>
    </w:lvl>
    <w:lvl w:ilvl="7" w:tplc="A3F8FBC4" w:tentative="1">
      <w:start w:val="1"/>
      <w:numFmt w:val="bullet"/>
      <w:lvlText w:val=""/>
      <w:lvlPicBulletId w:val="0"/>
      <w:lvlJc w:val="left"/>
      <w:pPr>
        <w:tabs>
          <w:tab w:val="num" w:pos="5760"/>
        </w:tabs>
        <w:ind w:left="5760" w:hanging="360"/>
      </w:pPr>
      <w:rPr>
        <w:rFonts w:ascii="Symbol" w:hAnsi="Symbol" w:hint="default"/>
      </w:rPr>
    </w:lvl>
    <w:lvl w:ilvl="8" w:tplc="2272F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D8B3E68"/>
    <w:multiLevelType w:val="hybridMultilevel"/>
    <w:tmpl w:val="47A026A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8"/>
  </w:num>
  <w:num w:numId="5">
    <w:abstractNumId w:val="4"/>
  </w:num>
  <w:num w:numId="6">
    <w:abstractNumId w:val="6"/>
  </w:num>
  <w:num w:numId="7">
    <w:abstractNumId w:val="3"/>
  </w:num>
  <w:num w:numId="8">
    <w:abstractNumId w:val="12"/>
  </w:num>
  <w:num w:numId="9">
    <w:abstractNumId w:val="2"/>
  </w:num>
  <w:num w:numId="10">
    <w:abstractNumId w:val="10"/>
  </w:num>
  <w:num w:numId="11">
    <w:abstractNumId w:val="9"/>
  </w:num>
  <w:num w:numId="12">
    <w:abstractNumId w:val="7"/>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D2A"/>
    <w:rsid w:val="00003131"/>
    <w:rsid w:val="00003227"/>
    <w:rsid w:val="000037FB"/>
    <w:rsid w:val="000039B1"/>
    <w:rsid w:val="00003EF4"/>
    <w:rsid w:val="0000403F"/>
    <w:rsid w:val="00004885"/>
    <w:rsid w:val="00004D8C"/>
    <w:rsid w:val="00004DCB"/>
    <w:rsid w:val="000051F0"/>
    <w:rsid w:val="0000545A"/>
    <w:rsid w:val="0000553B"/>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F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9B4"/>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B9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4DB3"/>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16B0"/>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28"/>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2EC"/>
    <w:rsid w:val="002373FC"/>
    <w:rsid w:val="00237C6F"/>
    <w:rsid w:val="00237D22"/>
    <w:rsid w:val="0024029F"/>
    <w:rsid w:val="00240487"/>
    <w:rsid w:val="002407E1"/>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5AC6"/>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6D1"/>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F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DB"/>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5A9"/>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656"/>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4C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01"/>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C1C"/>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B89"/>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9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6C2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0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9D"/>
    <w:rsid w:val="00784FC7"/>
    <w:rsid w:val="007859E1"/>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6DB"/>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31"/>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7A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C1B"/>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14"/>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47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02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B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59"/>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78"/>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B2"/>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A8F"/>
    <w:rsid w:val="00B01CC2"/>
    <w:rsid w:val="00B01F0D"/>
    <w:rsid w:val="00B02014"/>
    <w:rsid w:val="00B0226D"/>
    <w:rsid w:val="00B023FC"/>
    <w:rsid w:val="00B02A4C"/>
    <w:rsid w:val="00B02AD0"/>
    <w:rsid w:val="00B030F4"/>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B14"/>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5F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70F"/>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6E4"/>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BCF"/>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87F1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6D"/>
    <w:rsid w:val="00DF5270"/>
    <w:rsid w:val="00DF5588"/>
    <w:rsid w:val="00DF5B4C"/>
    <w:rsid w:val="00DF5C89"/>
    <w:rsid w:val="00DF6014"/>
    <w:rsid w:val="00DF6281"/>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5C6"/>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EFD"/>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5F"/>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0F7"/>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74D"/>
    <w:rsid w:val="00F06F02"/>
    <w:rsid w:val="00F10437"/>
    <w:rsid w:val="00F10465"/>
    <w:rsid w:val="00F10864"/>
    <w:rsid w:val="00F11196"/>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0E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5951655">
      <w:bodyDiv w:val="1"/>
      <w:marLeft w:val="0"/>
      <w:marRight w:val="0"/>
      <w:marTop w:val="0"/>
      <w:marBottom w:val="0"/>
      <w:divBdr>
        <w:top w:val="none" w:sz="0" w:space="0" w:color="auto"/>
        <w:left w:val="none" w:sz="0" w:space="0" w:color="auto"/>
        <w:bottom w:val="none" w:sz="0" w:space="0" w:color="auto"/>
        <w:right w:val="none" w:sz="0" w:space="0" w:color="auto"/>
      </w:divBdr>
      <w:divsChild>
        <w:div w:id="795370718">
          <w:marLeft w:val="547"/>
          <w:marRight w:val="0"/>
          <w:marTop w:val="106"/>
          <w:marBottom w:val="0"/>
          <w:divBdr>
            <w:top w:val="none" w:sz="0" w:space="0" w:color="auto"/>
            <w:left w:val="none" w:sz="0" w:space="0" w:color="auto"/>
            <w:bottom w:val="none" w:sz="0" w:space="0" w:color="auto"/>
            <w:right w:val="none" w:sz="0" w:space="0" w:color="auto"/>
          </w:divBdr>
        </w:div>
        <w:div w:id="1236552026">
          <w:marLeft w:val="1166"/>
          <w:marRight w:val="0"/>
          <w:marTop w:val="91"/>
          <w:marBottom w:val="0"/>
          <w:divBdr>
            <w:top w:val="none" w:sz="0" w:space="0" w:color="auto"/>
            <w:left w:val="none" w:sz="0" w:space="0" w:color="auto"/>
            <w:bottom w:val="none" w:sz="0" w:space="0" w:color="auto"/>
            <w:right w:val="none" w:sz="0" w:space="0" w:color="auto"/>
          </w:divBdr>
        </w:div>
        <w:div w:id="870727342">
          <w:marLeft w:val="1627"/>
          <w:marRight w:val="0"/>
          <w:marTop w:val="82"/>
          <w:marBottom w:val="0"/>
          <w:divBdr>
            <w:top w:val="none" w:sz="0" w:space="0" w:color="auto"/>
            <w:left w:val="none" w:sz="0" w:space="0" w:color="auto"/>
            <w:bottom w:val="none" w:sz="0" w:space="0" w:color="auto"/>
            <w:right w:val="none" w:sz="0" w:space="0" w:color="auto"/>
          </w:divBdr>
        </w:div>
        <w:div w:id="1849907349">
          <w:marLeft w:val="1166"/>
          <w:marRight w:val="0"/>
          <w:marTop w:val="91"/>
          <w:marBottom w:val="0"/>
          <w:divBdr>
            <w:top w:val="none" w:sz="0" w:space="0" w:color="auto"/>
            <w:left w:val="none" w:sz="0" w:space="0" w:color="auto"/>
            <w:bottom w:val="none" w:sz="0" w:space="0" w:color="auto"/>
            <w:right w:val="none" w:sz="0" w:space="0" w:color="auto"/>
          </w:divBdr>
        </w:div>
        <w:div w:id="486436806">
          <w:marLeft w:val="1627"/>
          <w:marRight w:val="0"/>
          <w:marTop w:val="82"/>
          <w:marBottom w:val="0"/>
          <w:divBdr>
            <w:top w:val="none" w:sz="0" w:space="0" w:color="auto"/>
            <w:left w:val="none" w:sz="0" w:space="0" w:color="auto"/>
            <w:bottom w:val="none" w:sz="0" w:space="0" w:color="auto"/>
            <w:right w:val="none" w:sz="0" w:space="0" w:color="auto"/>
          </w:divBdr>
        </w:div>
        <w:div w:id="128862476">
          <w:marLeft w:val="547"/>
          <w:marRight w:val="0"/>
          <w:marTop w:val="106"/>
          <w:marBottom w:val="0"/>
          <w:divBdr>
            <w:top w:val="none" w:sz="0" w:space="0" w:color="auto"/>
            <w:left w:val="none" w:sz="0" w:space="0" w:color="auto"/>
            <w:bottom w:val="none" w:sz="0" w:space="0" w:color="auto"/>
            <w:right w:val="none" w:sz="0" w:space="0" w:color="auto"/>
          </w:divBdr>
        </w:div>
        <w:div w:id="703480775">
          <w:marLeft w:val="1166"/>
          <w:marRight w:val="0"/>
          <w:marTop w:val="91"/>
          <w:marBottom w:val="0"/>
          <w:divBdr>
            <w:top w:val="none" w:sz="0" w:space="0" w:color="auto"/>
            <w:left w:val="none" w:sz="0" w:space="0" w:color="auto"/>
            <w:bottom w:val="none" w:sz="0" w:space="0" w:color="auto"/>
            <w:right w:val="none" w:sz="0" w:space="0" w:color="auto"/>
          </w:divBdr>
        </w:div>
        <w:div w:id="1965769118">
          <w:marLeft w:val="1627"/>
          <w:marRight w:val="0"/>
          <w:marTop w:val="82"/>
          <w:marBottom w:val="0"/>
          <w:divBdr>
            <w:top w:val="none" w:sz="0" w:space="0" w:color="auto"/>
            <w:left w:val="none" w:sz="0" w:space="0" w:color="auto"/>
            <w:bottom w:val="none" w:sz="0" w:space="0" w:color="auto"/>
            <w:right w:val="none" w:sz="0" w:space="0" w:color="auto"/>
          </w:divBdr>
        </w:div>
        <w:div w:id="1835536227">
          <w:marLeft w:val="2074"/>
          <w:marRight w:val="0"/>
          <w:marTop w:val="72"/>
          <w:marBottom w:val="0"/>
          <w:divBdr>
            <w:top w:val="none" w:sz="0" w:space="0" w:color="auto"/>
            <w:left w:val="none" w:sz="0" w:space="0" w:color="auto"/>
            <w:bottom w:val="none" w:sz="0" w:space="0" w:color="auto"/>
            <w:right w:val="none" w:sz="0" w:space="0" w:color="auto"/>
          </w:divBdr>
        </w:div>
        <w:div w:id="1587105516">
          <w:marLeft w:val="1166"/>
          <w:marRight w:val="0"/>
          <w:marTop w:val="91"/>
          <w:marBottom w:val="0"/>
          <w:divBdr>
            <w:top w:val="none" w:sz="0" w:space="0" w:color="auto"/>
            <w:left w:val="none" w:sz="0" w:space="0" w:color="auto"/>
            <w:bottom w:val="none" w:sz="0" w:space="0" w:color="auto"/>
            <w:right w:val="none" w:sz="0" w:space="0" w:color="auto"/>
          </w:divBdr>
        </w:div>
        <w:div w:id="839387028">
          <w:marLeft w:val="1627"/>
          <w:marRight w:val="0"/>
          <w:marTop w:val="82"/>
          <w:marBottom w:val="0"/>
          <w:divBdr>
            <w:top w:val="none" w:sz="0" w:space="0" w:color="auto"/>
            <w:left w:val="none" w:sz="0" w:space="0" w:color="auto"/>
            <w:bottom w:val="none" w:sz="0" w:space="0" w:color="auto"/>
            <w:right w:val="none" w:sz="0" w:space="0" w:color="auto"/>
          </w:divBdr>
        </w:div>
        <w:div w:id="2000422487">
          <w:marLeft w:val="2074"/>
          <w:marRight w:val="0"/>
          <w:marTop w:val="72"/>
          <w:marBottom w:val="0"/>
          <w:divBdr>
            <w:top w:val="none" w:sz="0" w:space="0" w:color="auto"/>
            <w:left w:val="none" w:sz="0" w:space="0" w:color="auto"/>
            <w:bottom w:val="none" w:sz="0" w:space="0" w:color="auto"/>
            <w:right w:val="none" w:sz="0" w:space="0" w:color="auto"/>
          </w:divBdr>
        </w:div>
        <w:div w:id="1152718380">
          <w:marLeft w:val="547"/>
          <w:marRight w:val="0"/>
          <w:marTop w:val="106"/>
          <w:marBottom w:val="0"/>
          <w:divBdr>
            <w:top w:val="none" w:sz="0" w:space="0" w:color="auto"/>
            <w:left w:val="none" w:sz="0" w:space="0" w:color="auto"/>
            <w:bottom w:val="none" w:sz="0" w:space="0" w:color="auto"/>
            <w:right w:val="none" w:sz="0" w:space="0" w:color="auto"/>
          </w:divBdr>
        </w:div>
        <w:div w:id="1757168931">
          <w:marLeft w:val="1166"/>
          <w:marRight w:val="0"/>
          <w:marTop w:val="91"/>
          <w:marBottom w:val="0"/>
          <w:divBdr>
            <w:top w:val="none" w:sz="0" w:space="0" w:color="auto"/>
            <w:left w:val="none" w:sz="0" w:space="0" w:color="auto"/>
            <w:bottom w:val="none" w:sz="0" w:space="0" w:color="auto"/>
            <w:right w:val="none" w:sz="0" w:space="0" w:color="auto"/>
          </w:divBdr>
        </w:div>
        <w:div w:id="1753312457">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17551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475747">
      <w:bodyDiv w:val="1"/>
      <w:marLeft w:val="0"/>
      <w:marRight w:val="0"/>
      <w:marTop w:val="0"/>
      <w:marBottom w:val="0"/>
      <w:divBdr>
        <w:top w:val="none" w:sz="0" w:space="0" w:color="auto"/>
        <w:left w:val="none" w:sz="0" w:space="0" w:color="auto"/>
        <w:bottom w:val="none" w:sz="0" w:space="0" w:color="auto"/>
        <w:right w:val="none" w:sz="0" w:space="0" w:color="auto"/>
      </w:divBdr>
      <w:divsChild>
        <w:div w:id="457339612">
          <w:marLeft w:val="547"/>
          <w:marRight w:val="0"/>
          <w:marTop w:val="115"/>
          <w:marBottom w:val="0"/>
          <w:divBdr>
            <w:top w:val="none" w:sz="0" w:space="0" w:color="auto"/>
            <w:left w:val="none" w:sz="0" w:space="0" w:color="auto"/>
            <w:bottom w:val="none" w:sz="0" w:space="0" w:color="auto"/>
            <w:right w:val="none" w:sz="0" w:space="0" w:color="auto"/>
          </w:divBdr>
        </w:div>
        <w:div w:id="604775248">
          <w:marLeft w:val="1627"/>
          <w:marRight w:val="0"/>
          <w:marTop w:val="86"/>
          <w:marBottom w:val="0"/>
          <w:divBdr>
            <w:top w:val="none" w:sz="0" w:space="0" w:color="auto"/>
            <w:left w:val="none" w:sz="0" w:space="0" w:color="auto"/>
            <w:bottom w:val="none" w:sz="0" w:space="0" w:color="auto"/>
            <w:right w:val="none" w:sz="0" w:space="0" w:color="auto"/>
          </w:divBdr>
        </w:div>
        <w:div w:id="1644774438">
          <w:marLeft w:val="547"/>
          <w:marRight w:val="0"/>
          <w:marTop w:val="115"/>
          <w:marBottom w:val="0"/>
          <w:divBdr>
            <w:top w:val="none" w:sz="0" w:space="0" w:color="auto"/>
            <w:left w:val="none" w:sz="0" w:space="0" w:color="auto"/>
            <w:bottom w:val="none" w:sz="0" w:space="0" w:color="auto"/>
            <w:right w:val="none" w:sz="0" w:space="0" w:color="auto"/>
          </w:divBdr>
        </w:div>
        <w:div w:id="216403813">
          <w:marLeft w:val="1627"/>
          <w:marRight w:val="0"/>
          <w:marTop w:val="86"/>
          <w:marBottom w:val="0"/>
          <w:divBdr>
            <w:top w:val="none" w:sz="0" w:space="0" w:color="auto"/>
            <w:left w:val="none" w:sz="0" w:space="0" w:color="auto"/>
            <w:bottom w:val="none" w:sz="0" w:space="0" w:color="auto"/>
            <w:right w:val="none" w:sz="0" w:space="0" w:color="auto"/>
          </w:divBdr>
        </w:div>
        <w:div w:id="219748364">
          <w:marLeft w:val="1627"/>
          <w:marRight w:val="0"/>
          <w:marTop w:val="86"/>
          <w:marBottom w:val="0"/>
          <w:divBdr>
            <w:top w:val="none" w:sz="0" w:space="0" w:color="auto"/>
            <w:left w:val="none" w:sz="0" w:space="0" w:color="auto"/>
            <w:bottom w:val="none" w:sz="0" w:space="0" w:color="auto"/>
            <w:right w:val="none" w:sz="0" w:space="0" w:color="auto"/>
          </w:divBdr>
        </w:div>
        <w:div w:id="1035303862">
          <w:marLeft w:val="2074"/>
          <w:marRight w:val="0"/>
          <w:marTop w:val="77"/>
          <w:marBottom w:val="0"/>
          <w:divBdr>
            <w:top w:val="none" w:sz="0" w:space="0" w:color="auto"/>
            <w:left w:val="none" w:sz="0" w:space="0" w:color="auto"/>
            <w:bottom w:val="none" w:sz="0" w:space="0" w:color="auto"/>
            <w:right w:val="none" w:sz="0" w:space="0" w:color="auto"/>
          </w:divBdr>
        </w:div>
        <w:div w:id="544374354">
          <w:marLeft w:val="2520"/>
          <w:marRight w:val="0"/>
          <w:marTop w:val="67"/>
          <w:marBottom w:val="0"/>
          <w:divBdr>
            <w:top w:val="none" w:sz="0" w:space="0" w:color="auto"/>
            <w:left w:val="none" w:sz="0" w:space="0" w:color="auto"/>
            <w:bottom w:val="none" w:sz="0" w:space="0" w:color="auto"/>
            <w:right w:val="none" w:sz="0" w:space="0" w:color="auto"/>
          </w:divBdr>
        </w:div>
        <w:div w:id="1839421442">
          <w:marLeft w:val="2074"/>
          <w:marRight w:val="0"/>
          <w:marTop w:val="77"/>
          <w:marBottom w:val="0"/>
          <w:divBdr>
            <w:top w:val="none" w:sz="0" w:space="0" w:color="auto"/>
            <w:left w:val="none" w:sz="0" w:space="0" w:color="auto"/>
            <w:bottom w:val="none" w:sz="0" w:space="0" w:color="auto"/>
            <w:right w:val="none" w:sz="0" w:space="0" w:color="auto"/>
          </w:divBdr>
        </w:div>
        <w:div w:id="1154104611">
          <w:marLeft w:val="2520"/>
          <w:marRight w:val="0"/>
          <w:marTop w:val="67"/>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HR33RHYHUWRF-4-2531</_dlc_DocId>
    <_dlc_DocIdUrl xmlns="c06861ca-3f08-4d07-bff7-bb15bac121f4">
      <Url>https://projects.qualcomm.com/sites/pentari/_layouts/15/DocIdRedir.aspx?ID=HR33RHYHUWRF-4-2531</Url>
      <Description>HR33RHYHUWRF-4-2531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dcmitype/"/>
    <ds:schemaRef ds:uri="http://purl.org/dc/terms/"/>
    <ds:schemaRef ds:uri="http://schemas.microsoft.com/office/infopath/2007/PartnerControls"/>
    <ds:schemaRef ds:uri="c06861ca-3f08-4d07-bff7-bb15bac121f4"/>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1DA793AE-4F72-4D5A-B05B-E5DCD8F3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2</cp:revision>
  <cp:lastPrinted>2014-11-07T05:38:00Z</cp:lastPrinted>
  <dcterms:created xsi:type="dcterms:W3CDTF">2017-05-06T06:29:00Z</dcterms:created>
  <dcterms:modified xsi:type="dcterms:W3CDTF">2017-05-06T06:29:00Z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60741cba-cb8e-4d4b-973b-6cce96ccffb8</vt:lpwstr>
  </property>
  <property fmtid="{D5CDD505-2E9C-101B-9397-08002B2CF9AE}" pid="10" name="_ReviewingToolsShownOnce">
    <vt:lpwstr/>
  </property>
</Properties>
</file>